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A6F9" w14:textId="3720BDD7" w:rsidR="008D22AD" w:rsidRDefault="00AC596B" w:rsidP="00AC596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7963F956" w14:textId="610EF348" w:rsidR="008D22AD" w:rsidRPr="008D22AD" w:rsidRDefault="00A007FA" w:rsidP="008D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D22AD" w:rsidRPr="008D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 сельского поселения Буль-Кайпановский   сельсовет</w:t>
      </w:r>
    </w:p>
    <w:p w14:paraId="0B61584C" w14:textId="77777777" w:rsidR="008D22AD" w:rsidRPr="008D22AD" w:rsidRDefault="008D22AD" w:rsidP="008D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Татышлинский район Республики Башкортостан  четвертого созыва</w:t>
      </w:r>
    </w:p>
    <w:p w14:paraId="30851F6C" w14:textId="77777777" w:rsidR="008D22AD" w:rsidRPr="008D22AD" w:rsidRDefault="008D22AD" w:rsidP="008D2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E133478" w14:textId="77777777" w:rsidR="008D22AD" w:rsidRPr="008D22AD" w:rsidRDefault="008D22AD" w:rsidP="008D22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8D22A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a-RU" w:eastAsia="ru-RU"/>
        </w:rPr>
        <w:t>Ҡ</w:t>
      </w:r>
      <w:r w:rsidRPr="008D22A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                   РЕШЕНИЕ</w:t>
      </w:r>
    </w:p>
    <w:p w14:paraId="41D0CF50" w14:textId="77777777" w:rsidR="008D22AD" w:rsidRPr="008D22AD" w:rsidRDefault="008D22AD" w:rsidP="008D22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47F4E68" w14:textId="77777777" w:rsidR="001B12EC" w:rsidRDefault="00A007FA" w:rsidP="003977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9959113"/>
      <w:r>
        <w:rPr>
          <w:rFonts w:ascii="Times New Roman" w:hAnsi="Times New Roman" w:cs="Times New Roman"/>
          <w:sz w:val="28"/>
          <w:szCs w:val="28"/>
        </w:rPr>
        <w:t>"</w:t>
      </w:r>
      <w:r w:rsidR="003977F6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от 22.12.2020 года</w:t>
      </w:r>
    </w:p>
    <w:p w14:paraId="30D00103" w14:textId="5E9CE80E" w:rsidR="003977F6" w:rsidRDefault="003977F6" w:rsidP="003977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161 «Об утверждении бюджета Сельского поселения Буль-Кайпановский сельсовет муниципального района Татышлинский район Республики Башкортостан на 2021 год и на плановый </w:t>
      </w:r>
    </w:p>
    <w:p w14:paraId="36C3A669" w14:textId="77777777" w:rsidR="003977F6" w:rsidRDefault="003977F6" w:rsidP="003977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2022 и 2023 годов» </w:t>
      </w:r>
    </w:p>
    <w:bookmarkEnd w:id="0"/>
    <w:p w14:paraId="619A5962" w14:textId="77777777" w:rsidR="008D22AD" w:rsidRDefault="008D22AD" w:rsidP="00AC596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56F7E171" w14:textId="004306F4" w:rsidR="00AC596B" w:rsidRDefault="00AC596B" w:rsidP="00AC59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от </w:t>
      </w:r>
      <w:r w:rsidR="005831B8">
        <w:rPr>
          <w:rFonts w:ascii="Times New Roman" w:hAnsi="Times New Roman" w:cs="Times New Roman"/>
          <w:b w:val="0"/>
          <w:sz w:val="28"/>
          <w:szCs w:val="28"/>
        </w:rPr>
        <w:t xml:space="preserve">22.12.2020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831B8">
        <w:rPr>
          <w:rFonts w:ascii="Times New Roman" w:hAnsi="Times New Roman" w:cs="Times New Roman"/>
          <w:b w:val="0"/>
          <w:sz w:val="28"/>
          <w:szCs w:val="28"/>
        </w:rPr>
        <w:t>161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бюджета Сельского поселения Буль-Кайпановский сельсовет муниципального района Татышлинский район Республики Башкортостан на 2021 год и на плановый период 2022 и 2023 годов» изложив в следующей редакции:</w:t>
      </w:r>
    </w:p>
    <w:p w14:paraId="7E90891C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Утвердить основные характеристики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Буль-Кайпановский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Татышлинский район Республики Башкортостан на 2021 год:</w:t>
      </w:r>
    </w:p>
    <w:p w14:paraId="09E8E7F1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в сумме 14 185,9 тыс. рублей;</w:t>
      </w:r>
    </w:p>
    <w:p w14:paraId="4716CA43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в сумме 14 147,5 тыс. рублей;</w:t>
      </w:r>
    </w:p>
    <w:p w14:paraId="505A51A4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 профицит бюджета сельского поселения в сумме 38,4 рублей;</w:t>
      </w:r>
    </w:p>
    <w:p w14:paraId="33FAF099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 сельского поселения на плановый период 2022 и 2023 годов:</w:t>
      </w:r>
    </w:p>
    <w:p w14:paraId="3CECE643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на 2022 год в сумме 3 572 тыс. рублей и на 2023 год в сумме 3 577 тыс. рублей;</w:t>
      </w:r>
    </w:p>
    <w:p w14:paraId="674A7985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на 2022 год в сумме 3 572 тыс. рублей, и на 2023 год в сумме 3 577 тыс. рублей;</w:t>
      </w:r>
    </w:p>
    <w:p w14:paraId="2F24D3B6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(профицит) бюджета сельского поселения на 2022год в сумме 0 рублей и на 2023 год в сумме 0 рублей;</w:t>
      </w:r>
    </w:p>
    <w:p w14:paraId="32DAB247" w14:textId="5B361E63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В соответствии с пунктом 2 статьи 184 Бюджетного кодекса Российской Федерации, частью 2 статьи 40 Закона Республики Башкортостан от 15 июля 2005 года № 205-з «О бюджетном процессе в Республике Башкортостан» и пунктом 2 статьи 39 решения 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Буль-Кайпановский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Татышлинский район Республики Башкортостан от </w:t>
      </w:r>
      <w:r w:rsidR="005831B8">
        <w:rPr>
          <w:rFonts w:ascii="Times New Roman" w:hAnsi="Times New Roman" w:cs="Times New Roman"/>
          <w:b w:val="0"/>
          <w:sz w:val="28"/>
          <w:szCs w:val="28"/>
        </w:rPr>
        <w:t xml:space="preserve">22.12.2020 г. №161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внесении изменений и дополнений в решение 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Буль-Кайпановский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 муниципального района «Об утверждении Положения о бюджетном процессе в Сельском поселении </w:t>
      </w:r>
      <w:r>
        <w:rPr>
          <w:rFonts w:ascii="Times New Roman" w:hAnsi="Times New Roman" w:cs="Times New Roman"/>
          <w:b w:val="0"/>
          <w:sz w:val="28"/>
          <w:szCs w:val="28"/>
        </w:rPr>
        <w:t>Буль-Кайпановский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район» </w:t>
      </w:r>
    </w:p>
    <w:p w14:paraId="0AF61A60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 Утвердить перечень главных администраторов доходов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Буль-Кайпановский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 согласно приложению 1 к настоящему Решению.</w:t>
      </w:r>
    </w:p>
    <w:p w14:paraId="1E5E7A6B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5.Установить поступления доходов в бюджет сельского поселения:</w:t>
      </w:r>
    </w:p>
    <w:p w14:paraId="298B0E6C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2021 год согласно приложению 2 к настоящему решению;</w:t>
      </w:r>
    </w:p>
    <w:p w14:paraId="56B51DE0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2022 и 2023 годов согласно приложению 6 к настоящему решению.</w:t>
      </w:r>
    </w:p>
    <w:p w14:paraId="7D47EFA4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Утвердить в пределах общего объема расходов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Буль-Кайпановский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сельсовет, установленного пунктом 1 настоящего решения, распределение бюджетных ассигнований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Буль-Кайпановский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Башкортостан:</w:t>
      </w:r>
    </w:p>
    <w:p w14:paraId="4BC15B8A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по разделам, подразделам, целевым статьям (муниципальным программам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Буль-Кайпановский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14:paraId="53E1ABCD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2021 год согласно приложению 3 к настоящему решению;</w:t>
      </w:r>
    </w:p>
    <w:p w14:paraId="1388BC2E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2022 и 2023 годов согласно приложению 7 к настоящему решению;</w:t>
      </w:r>
    </w:p>
    <w:p w14:paraId="7FA7E8FB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по целевым статьям (муниципальным программам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Буль-Кайпановский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бюджетов;</w:t>
      </w:r>
    </w:p>
    <w:p w14:paraId="67A1CED5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2021 год согласно приложению 4 к настоящему решению;</w:t>
      </w:r>
    </w:p>
    <w:p w14:paraId="45889FB7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2022 и 2023 годов согласно приложению 8 к настоящему решению.</w:t>
      </w:r>
    </w:p>
    <w:p w14:paraId="2563FD42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 Утвердить ведомственную структуру расходов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Буль-Кайпановский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Татышлинский район Республики Башкортостан:</w:t>
      </w:r>
    </w:p>
    <w:p w14:paraId="07F79549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2021 год согласно приложению 5 к настоящему решению;</w:t>
      </w:r>
    </w:p>
    <w:p w14:paraId="4026CFDC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2022 и 2023 годов согласно приложению 9 к настоящему решению.</w:t>
      </w:r>
    </w:p>
    <w:p w14:paraId="2C01098F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8. Утвердить объем бюджетных ассигнований Дорожного фонда муниципального района на 2021 год в сумме 9 122,8 тыс. рублей.</w:t>
      </w:r>
    </w:p>
    <w:p w14:paraId="3ED8763C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Установить, что бюджетные ассигнования Дорожного фонда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Буль-Кайпановский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Татышлинский район Республики Башкортостан, не использованные по состоянию на 1 января 2022 года, направляются на увеличение бюджетных ассигнований Дорожного фонда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Буль-Кайпановский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Татышлинский район Республики Башкортостан в 2021 году.</w:t>
      </w:r>
    </w:p>
    <w:p w14:paraId="113CB9FC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10. Администрация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Буль-Кайпановский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Татышлинский район Республики Башкортостан не вправе принимать решения, приводящие к увеличению в 2021–2023 годах численности муниципальных служащих и работников администрации сельского поселения.</w:t>
      </w:r>
    </w:p>
    <w:p w14:paraId="61B7B862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11. Утвердить значение уровня расчетной бюджетной обеспеченности, принимаемого в качестве критерия выравнивания, используемого при расчете дотаций на выравнивание бюджетной обеспеченности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Буль-Кайпановский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Татышлинский район Республики Башкортостан на 2021 год в размере 3 199,3 на 2022 год –2 416 на 2023 год –2 315;</w:t>
      </w:r>
    </w:p>
    <w:p w14:paraId="60297E83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12. Установить предельный объем муниципального долга муниципального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района на 2021 год в сумме 0 рублей, на 2022 год в сумме 0 рублей и на 2023 год в сумме 0 рублей.</w:t>
      </w:r>
    </w:p>
    <w:p w14:paraId="32E74B8C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13. Утвердить верхний предел муниципального долга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Буль-Кайпановский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Татышлинский район Республики Башкортостан на 1 января 2021 года в сумме 0 рублей, на 1 января 2022 года в сумме 0 рублей и на 1 января 2023 года в сумме 0 рублей, в том числе верхний предел долга по муниципальным гарантиям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Буль-Кайпановский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Татышлинский район Республики Башкортостан на 1 января 2021 года в сумме 0 рублей, на 1 января 2022 года в сумме 0 рублей, на 1 января 2023 года в сумме 0 рублей.</w:t>
      </w:r>
    </w:p>
    <w:p w14:paraId="6E49F92C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14. 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Буль-Кайпановский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Татышлинский район Республики Башкортостан,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района:</w:t>
      </w:r>
    </w:p>
    <w:p w14:paraId="26E8F97B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распределение дотаций на поддержку мер по обеспечению сбалансированности бюджета сельского поселения;</w:t>
      </w:r>
    </w:p>
    <w:p w14:paraId="52B7BE1F" w14:textId="77777777" w:rsidR="00AC596B" w:rsidRDefault="00AC596B" w:rsidP="00AC596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использование образованной в ходе исполнения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Буль-Кайпановский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Татышлинский район Республики Башкортостан экономии по отдельным разделам, подразделам, целевым статьям, группам видов расходов классификации расходов бюджетов;</w:t>
      </w:r>
    </w:p>
    <w:p w14:paraId="6E058E50" w14:textId="77777777" w:rsidR="00AC596B" w:rsidRDefault="00AC596B" w:rsidP="00AC596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 Настоящее решение вступает в силу с 1 января 2021 года.</w:t>
      </w:r>
    </w:p>
    <w:p w14:paraId="66319835" w14:textId="77777777" w:rsidR="00AC596B" w:rsidRDefault="00AC596B" w:rsidP="00AC596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16. Контроль за исполнением настоящего решения возложить на постоянную комиссию Совета по бюджету, налогам, экономическому развитию, вопросам собственности, предпринимательству, торговле и инвестиционной политике.</w:t>
      </w:r>
    </w:p>
    <w:p w14:paraId="17A920EB" w14:textId="77777777" w:rsidR="00AC596B" w:rsidRDefault="00AC596B" w:rsidP="00AC596B">
      <w:pPr>
        <w:pStyle w:val="ConsPlusNormal"/>
        <w:widowControl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</w:p>
    <w:p w14:paraId="4E608DEB" w14:textId="77777777" w:rsidR="00AC596B" w:rsidRDefault="00AC596B" w:rsidP="00AC596B"/>
    <w:p w14:paraId="69315333" w14:textId="2B1F732C" w:rsidR="00AC596B" w:rsidRDefault="00AC596B" w:rsidP="00AC596B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8189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Глава сельского поселения </w:t>
      </w:r>
    </w:p>
    <w:p w14:paraId="2451BBC6" w14:textId="77777777" w:rsidR="00AC596B" w:rsidRDefault="00AC596B" w:rsidP="00AC596B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Буль-Кайпановский сельсовет</w:t>
      </w:r>
    </w:p>
    <w:p w14:paraId="6E9D5226" w14:textId="77777777" w:rsidR="00AC596B" w:rsidRDefault="00AC596B" w:rsidP="00AC596B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муниципального района</w:t>
      </w:r>
    </w:p>
    <w:p w14:paraId="246576FD" w14:textId="77777777" w:rsidR="00AC596B" w:rsidRDefault="00AC596B" w:rsidP="00AC596B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Татышлинский район</w:t>
      </w:r>
    </w:p>
    <w:p w14:paraId="63929310" w14:textId="77777777" w:rsidR="00AC596B" w:rsidRDefault="00AC596B" w:rsidP="00AC596B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Республики Башкортостан: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</w:t>
      </w:r>
      <w:r>
        <w:rPr>
          <w:b w:val="0"/>
          <w:sz w:val="28"/>
          <w:szCs w:val="28"/>
        </w:rPr>
        <w:tab/>
        <w:t>Зиннатуллин Ф.Г.</w:t>
      </w:r>
    </w:p>
    <w:p w14:paraId="0920ADC6" w14:textId="77777777" w:rsidR="00AC596B" w:rsidRDefault="00AC596B" w:rsidP="00AC596B">
      <w:pPr>
        <w:pStyle w:val="a5"/>
        <w:jc w:val="both"/>
        <w:rPr>
          <w:b w:val="0"/>
          <w:sz w:val="28"/>
          <w:szCs w:val="28"/>
        </w:rPr>
      </w:pPr>
    </w:p>
    <w:p w14:paraId="45B73A0E" w14:textId="77777777" w:rsidR="00AC596B" w:rsidRDefault="00AC596B" w:rsidP="00AC596B">
      <w:pPr>
        <w:pStyle w:val="ConsPlusTitle"/>
        <w:widowControl/>
        <w:jc w:val="both"/>
      </w:pPr>
    </w:p>
    <w:p w14:paraId="74B68145" w14:textId="07EE5E1B" w:rsidR="003977F6" w:rsidRPr="003977F6" w:rsidRDefault="00A007FA" w:rsidP="003977F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B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апреля </w:t>
      </w:r>
      <w:r w:rsidR="003977F6" w:rsidRPr="0039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г.</w:t>
      </w:r>
    </w:p>
    <w:p w14:paraId="188A2AE8" w14:textId="3A7B8B26" w:rsidR="003977F6" w:rsidRPr="003977F6" w:rsidRDefault="00A007FA" w:rsidP="003977F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977F6" w:rsidRPr="0039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B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9C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170A34B9" w14:textId="77777777" w:rsidR="0011584E" w:rsidRDefault="0011584E"/>
    <w:sectPr w:rsidR="0011584E" w:rsidSect="003B4265">
      <w:headerReference w:type="first" r:id="rId6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D6C2" w14:textId="77777777" w:rsidR="00121A5A" w:rsidRDefault="00121A5A">
      <w:pPr>
        <w:spacing w:after="0" w:line="240" w:lineRule="auto"/>
      </w:pPr>
      <w:r>
        <w:separator/>
      </w:r>
    </w:p>
  </w:endnote>
  <w:endnote w:type="continuationSeparator" w:id="0">
    <w:p w14:paraId="5FDAF97B" w14:textId="77777777" w:rsidR="00121A5A" w:rsidRDefault="0012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7886" w14:textId="77777777" w:rsidR="00121A5A" w:rsidRDefault="00121A5A">
      <w:pPr>
        <w:spacing w:after="0" w:line="240" w:lineRule="auto"/>
      </w:pPr>
      <w:r>
        <w:separator/>
      </w:r>
    </w:p>
  </w:footnote>
  <w:footnote w:type="continuationSeparator" w:id="0">
    <w:p w14:paraId="4DEA752C" w14:textId="77777777" w:rsidR="00121A5A" w:rsidRDefault="0012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FC9C" w14:textId="77777777" w:rsidR="00450B31" w:rsidRPr="007226DB" w:rsidRDefault="00121A5A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6EF9B81F" w14:textId="77777777" w:rsidR="00450B31" w:rsidRPr="007226DB" w:rsidRDefault="00121A5A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6B"/>
    <w:rsid w:val="000B5FF9"/>
    <w:rsid w:val="0011584E"/>
    <w:rsid w:val="00121A5A"/>
    <w:rsid w:val="001B12EC"/>
    <w:rsid w:val="002E24AF"/>
    <w:rsid w:val="00381891"/>
    <w:rsid w:val="003977F6"/>
    <w:rsid w:val="005831B8"/>
    <w:rsid w:val="005C3654"/>
    <w:rsid w:val="007F2415"/>
    <w:rsid w:val="00886295"/>
    <w:rsid w:val="008A3697"/>
    <w:rsid w:val="008D22AD"/>
    <w:rsid w:val="009C38C7"/>
    <w:rsid w:val="00A007FA"/>
    <w:rsid w:val="00AC596B"/>
    <w:rsid w:val="00BC2827"/>
    <w:rsid w:val="00CC324A"/>
    <w:rsid w:val="00F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84F2"/>
  <w15:chartTrackingRefBased/>
  <w15:docId w15:val="{EE1AC9FC-C7C9-472B-B008-F4EFDA17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96B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59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kern w:val="0"/>
      <w:lang w:eastAsia="ru-RU"/>
      <w14:ligatures w14:val="none"/>
    </w:rPr>
  </w:style>
  <w:style w:type="paragraph" w:styleId="a3">
    <w:name w:val="header"/>
    <w:basedOn w:val="a"/>
    <w:link w:val="a4"/>
    <w:uiPriority w:val="99"/>
    <w:rsid w:val="00AC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96B"/>
    <w:rPr>
      <w:rFonts w:ascii="Calibri" w:eastAsia="Calibri" w:hAnsi="Calibri" w:cs="Calibri"/>
      <w:kern w:val="0"/>
      <w14:ligatures w14:val="none"/>
    </w:rPr>
  </w:style>
  <w:style w:type="paragraph" w:customStyle="1" w:styleId="ConsPlusNormal">
    <w:name w:val="ConsPlusNormal"/>
    <w:uiPriority w:val="99"/>
    <w:rsid w:val="00AC5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5">
    <w:name w:val="Body Text"/>
    <w:basedOn w:val="a"/>
    <w:link w:val="a6"/>
    <w:uiPriority w:val="99"/>
    <w:rsid w:val="00AC59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C596B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3">
    <w:name w:val="Body Text Indent 3"/>
    <w:basedOn w:val="a"/>
    <w:link w:val="30"/>
    <w:uiPriority w:val="99"/>
    <w:semiHidden/>
    <w:unhideWhenUsed/>
    <w:rsid w:val="008D22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22AD"/>
    <w:rPr>
      <w:rFonts w:ascii="Calibri" w:eastAsia="Calibri" w:hAnsi="Calibri" w:cs="Calibri"/>
      <w:kern w:val="0"/>
      <w:sz w:val="16"/>
      <w:szCs w:val="16"/>
      <w14:ligatures w14:val="none"/>
    </w:rPr>
  </w:style>
  <w:style w:type="paragraph" w:styleId="a7">
    <w:name w:val="footer"/>
    <w:basedOn w:val="a"/>
    <w:link w:val="a8"/>
    <w:uiPriority w:val="99"/>
    <w:unhideWhenUsed/>
    <w:rsid w:val="00A0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7FA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13</cp:revision>
  <cp:lastPrinted>2022-04-04T09:15:00Z</cp:lastPrinted>
  <dcterms:created xsi:type="dcterms:W3CDTF">2022-04-04T05:12:00Z</dcterms:created>
  <dcterms:modified xsi:type="dcterms:W3CDTF">2022-04-27T05:38:00Z</dcterms:modified>
</cp:coreProperties>
</file>