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FCC0C" w14:textId="77777777" w:rsidR="00B1015C" w:rsidRDefault="00000000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</w:t>
      </w:r>
    </w:p>
    <w:p w14:paraId="0993D276" w14:textId="77777777" w:rsidR="00B1015C" w:rsidRDefault="00B101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FDB424" w14:textId="77777777" w:rsidR="00B1015C" w:rsidRDefault="00000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материал в формате «Вопрос – ответ»</w:t>
      </w:r>
    </w:p>
    <w:p w14:paraId="4DF47031" w14:textId="77777777" w:rsidR="00B1015C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Имущественные налоги: отдельные случаи применения льготы, уменьшения суммы налога и освобождения от налогообложения</w:t>
      </w:r>
    </w:p>
    <w:p w14:paraId="3580DA99" w14:textId="77777777" w:rsidR="00B1015C" w:rsidRDefault="00B10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4EEE68" w14:textId="77777777" w:rsidR="00B1015C" w:rsidRDefault="0000000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1. Возможно ли воспользоваться льготой по имущественным налогам пенсионеру, который получает пенсию в соответствии с законодательством другого государства?</w:t>
      </w:r>
    </w:p>
    <w:p w14:paraId="0E1CE8EC" w14:textId="77777777" w:rsidR="00B1015C" w:rsidRDefault="0000000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Право на получение льготы по налогу на имущество физических лиц и вычета по земельному налогу имеют пенсионеры, получающие пенсии, назначаемые в порядке, установленном пенсионным законодательством. </w:t>
      </w:r>
    </w:p>
    <w:p w14:paraId="062050BF" w14:textId="77777777" w:rsidR="00B1015C" w:rsidRDefault="0000000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Поскольку Налоговый кодекс Российской Федерации не конкретизирует понятие «пенсионное законодательство», то применение налоговой льготы возможно независимо от основания для получения пенсии как в соответствии с законодательством Российской Федерации, так и в соответствии с законодательством другого государства (например, в отношении пенсионеров - иностранных граждан, являющихся собственниками налогооблагаемого имущества на территории Российской Федерации).</w:t>
      </w:r>
    </w:p>
    <w:p w14:paraId="20C66CE8" w14:textId="77777777" w:rsidR="00B1015C" w:rsidRDefault="00B1015C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14:paraId="774CB8A0" w14:textId="77777777" w:rsidR="00B1015C" w:rsidRDefault="000000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 Если собственник в 2022 году уменьшил кадастровую стоимость своего земельного участка в результате оспаривания в судебном порядке, как будет рассчитываться налог?</w:t>
      </w:r>
    </w:p>
    <w:p w14:paraId="5553C2BE" w14:textId="77777777" w:rsidR="00B1015C" w:rsidRDefault="000000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случае изменения кадастровой стоимости земельного участка вследствие оспаривания и установления его рыночной стоимости, сведения об измененной кадастровой стоимости, внесенные в Единый государственный реестр недвижимости, учитываются при налогообложении начиная с даты начала применения кадастровой стоимости, которая была оспорена.</w:t>
      </w:r>
    </w:p>
    <w:p w14:paraId="0962CD2A" w14:textId="77777777" w:rsidR="00B1015C" w:rsidRDefault="000000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Например, если оспоренная в 2022 году кадастровая стоимость применялась для расчета </w:t>
      </w:r>
      <w:r>
        <w:rPr>
          <w:rFonts w:ascii="Times New Roman" w:hAnsi="Times New Roman" w:cs="Times New Roman"/>
          <w:sz w:val="28"/>
          <w:szCs w:val="28"/>
        </w:rPr>
        <w:t>налогов с 01.01.2020, то будет произведен перерасчет налога за 2020 и 2021 год.</w:t>
      </w:r>
    </w:p>
    <w:p w14:paraId="2E658B71" w14:textId="77777777" w:rsidR="00B1015C" w:rsidRDefault="00B101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A336F6" w14:textId="77777777" w:rsidR="00B1015C" w:rsidRDefault="00000000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 Предусмотрены ли законодательством какие-либо меры по сдерживанию роста налоговой нагрузки для граждан?</w:t>
      </w:r>
    </w:p>
    <w:p w14:paraId="788024B9" w14:textId="77777777" w:rsidR="00B1015C" w:rsidRDefault="00000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недопущения резкого роста налоговой нагрузки для налогоплательщиков земельного налоги и налога на имущество физических лиц на федеральном уровне предусмотрен коэффициент, ограничивающий ежегодный рост налога не более чем на 10 процентов ежегодно. В Республике Башкортостан указанный коэффициент применяется начиная с 2018 года.</w:t>
      </w:r>
    </w:p>
    <w:p w14:paraId="670DD799" w14:textId="77777777" w:rsidR="00B1015C" w:rsidRDefault="00B101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914F54E" w14:textId="77777777" w:rsidR="00B1015C" w:rsidRDefault="000000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 При конфискации автомобиля, не снятого с учета в органах ГИБДД, собственнику придется платить транспортный налог?</w:t>
      </w:r>
    </w:p>
    <w:p w14:paraId="54137A51" w14:textId="77777777" w:rsidR="00B1015C" w:rsidRDefault="0000000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Начиная с 1 января 2022 года транспортные средства, право собственности на которые прекращено в связи с их принудительным изъятием у собственников по основаниям, предусмотренным федеральным законом (в т.ч. при обращении взыскания на имущество по обязательствам; конфискация), в дальнейшем не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признаются объектами налогообложения у таких лиц, независимо от даты снятия транспортных средств с регистрационного учета.</w:t>
      </w:r>
    </w:p>
    <w:p w14:paraId="0A484C1F" w14:textId="77777777" w:rsidR="00B1015C" w:rsidRDefault="0000000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При этом собственнику необходимо направить в любой налоговый орган заявление по форме, утвержденной Приказом ФНС России от 19.07.2021 №ЕД-7-21/675@ и по возможности представить документы, подтверждающие принудительное изъятие транспортного средства.</w:t>
      </w:r>
    </w:p>
    <w:p w14:paraId="129CFACF" w14:textId="77777777" w:rsidR="00B1015C" w:rsidRDefault="00B101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B4E9DDC" w14:textId="77777777" w:rsidR="00B1015C" w:rsidRDefault="000000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 Нужно ли платить налог за дом, который сгорел от пожара?</w:t>
      </w:r>
    </w:p>
    <w:p w14:paraId="020ABF6B" w14:textId="77777777" w:rsidR="00B1015C" w:rsidRDefault="000000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сгорел дом, являющийся объектом налогообложения налогом на имущество физических лиц, то представленное заявление поможет прекратить начисление налога с месяца его гибели или уничтожения независимо от проведения кадастровых работ по его обследованию и регистрации прекращения прав на него. Вместе с заявлением можно представить подтверждающие документы (документ органов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госпожарнадзора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акт обследования и т.п.).</w:t>
      </w:r>
    </w:p>
    <w:p w14:paraId="715E0BB7" w14:textId="77777777" w:rsidR="00B1015C" w:rsidRDefault="00B1015C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14:paraId="3FF44CE4" w14:textId="77777777" w:rsidR="00B1015C" w:rsidRDefault="00B1015C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14:paraId="1A36967B" w14:textId="77777777" w:rsidR="00B1015C" w:rsidRDefault="00000000">
      <w:pPr>
        <w:pStyle w:val="ConsPlusNormal"/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__________________</w:t>
      </w:r>
    </w:p>
    <w:sectPr w:rsidR="00B1015C">
      <w:headerReference w:type="default" r:id="rId6"/>
      <w:pgSz w:w="11906" w:h="16838"/>
      <w:pgMar w:top="567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37B46" w14:textId="77777777" w:rsidR="00455A69" w:rsidRDefault="00455A69">
      <w:pPr>
        <w:spacing w:after="0" w:line="240" w:lineRule="auto"/>
      </w:pPr>
      <w:r>
        <w:separator/>
      </w:r>
    </w:p>
  </w:endnote>
  <w:endnote w:type="continuationSeparator" w:id="0">
    <w:p w14:paraId="2C55BB27" w14:textId="77777777" w:rsidR="00455A69" w:rsidRDefault="00455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794C7" w14:textId="77777777" w:rsidR="00455A69" w:rsidRDefault="00455A69">
      <w:pPr>
        <w:spacing w:after="0" w:line="240" w:lineRule="auto"/>
      </w:pPr>
      <w:r>
        <w:separator/>
      </w:r>
    </w:p>
  </w:footnote>
  <w:footnote w:type="continuationSeparator" w:id="0">
    <w:p w14:paraId="7AF61A8A" w14:textId="77777777" w:rsidR="00455A69" w:rsidRDefault="00455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7023430"/>
      <w:docPartObj>
        <w:docPartGallery w:val="Page Numbers (Top of Page)"/>
        <w:docPartUnique/>
      </w:docPartObj>
    </w:sdtPr>
    <w:sdtContent>
      <w:p w14:paraId="5EA30FA9" w14:textId="77777777" w:rsidR="00B1015C" w:rsidRDefault="00000000">
        <w:pPr>
          <w:pStyle w:val="a4"/>
          <w:jc w:val="center"/>
        </w:pPr>
        <w:r>
          <w:rPr>
            <w:sz w:val="24"/>
          </w:rPr>
          <w:fldChar w:fldCharType="begin"/>
        </w:r>
        <w:r>
          <w:rPr>
            <w:sz w:val="24"/>
          </w:rPr>
          <w:instrText>PAGE   \* MERGEFORMAT</w:instrText>
        </w:r>
        <w:r>
          <w:rPr>
            <w:sz w:val="24"/>
          </w:rPr>
          <w:fldChar w:fldCharType="separate"/>
        </w:r>
        <w:r>
          <w:rPr>
            <w:noProof/>
            <w:sz w:val="24"/>
          </w:rPr>
          <w:t>2</w:t>
        </w:r>
        <w:r>
          <w:rPr>
            <w:sz w:val="24"/>
          </w:rPr>
          <w:fldChar w:fldCharType="end"/>
        </w:r>
      </w:p>
    </w:sdtContent>
  </w:sdt>
  <w:p w14:paraId="309CBBCF" w14:textId="77777777" w:rsidR="00B1015C" w:rsidRDefault="00B1015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15C"/>
    <w:rsid w:val="00455A69"/>
    <w:rsid w:val="00B1015C"/>
    <w:rsid w:val="00DE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DB7A"/>
  <w15:docId w15:val="{946EDCA0-1AEF-4E05-9764-3D02F809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1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Хайдарова Надежда Александровна</dc:creator>
  <cp:keywords/>
  <dc:description/>
  <cp:lastModifiedBy>Гульфия Балагутдинова</cp:lastModifiedBy>
  <cp:revision>2</cp:revision>
  <cp:lastPrinted>2022-08-12T11:18:00Z</cp:lastPrinted>
  <dcterms:created xsi:type="dcterms:W3CDTF">2022-08-19T11:04:00Z</dcterms:created>
  <dcterms:modified xsi:type="dcterms:W3CDTF">2022-08-19T11:04:00Z</dcterms:modified>
</cp:coreProperties>
</file>